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5A44" w14:textId="41CB0C32" w:rsidR="00A6083F" w:rsidRDefault="00857B98" w:rsidP="00A6083F">
      <w:pPr>
        <w:rPr>
          <w:sz w:val="24"/>
          <w:szCs w:val="24"/>
        </w:rPr>
      </w:pPr>
      <w:r w:rsidRPr="000D6B4C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64CC6E3" wp14:editId="6946EED1">
            <wp:simplePos x="0" y="0"/>
            <wp:positionH relativeFrom="column">
              <wp:posOffset>-582335</wp:posOffset>
            </wp:positionH>
            <wp:positionV relativeFrom="paragraph">
              <wp:posOffset>-721121</wp:posOffset>
            </wp:positionV>
            <wp:extent cx="924223" cy="508747"/>
            <wp:effectExtent l="0" t="0" r="952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223" cy="508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6FF2E" w14:textId="3D18E2CC" w:rsidR="0021737D" w:rsidRDefault="004F46BC" w:rsidP="00A6083F">
      <w:pPr>
        <w:rPr>
          <w:rFonts w:asciiTheme="minorHAnsi" w:hAnsiTheme="minorHAnsi" w:cstheme="minorHAnsi"/>
          <w:u w:val="single"/>
        </w:rPr>
      </w:pPr>
      <w:r w:rsidRPr="00692BF4">
        <w:rPr>
          <w:rFonts w:asciiTheme="minorHAnsi" w:hAnsiTheme="minorHAnsi" w:cstheme="minorHAnsi"/>
          <w:u w:val="single"/>
        </w:rPr>
        <w:t>Patient Information Letter (Oral Iron)</w:t>
      </w:r>
    </w:p>
    <w:p w14:paraId="077DEC78" w14:textId="77777777" w:rsidR="004D2CB6" w:rsidRPr="00AA6713" w:rsidRDefault="004D2CB6" w:rsidP="004D2C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A6713">
        <w:rPr>
          <w:rFonts w:asciiTheme="minorHAnsi" w:hAnsiTheme="minorHAnsi" w:cstheme="minorHAnsi"/>
          <w:b/>
          <w:bCs/>
          <w:sz w:val="22"/>
          <w:szCs w:val="22"/>
        </w:rPr>
        <w:t>&lt;Department/Clinical area&gt;</w:t>
      </w:r>
    </w:p>
    <w:p w14:paraId="172BD458" w14:textId="751CA99F" w:rsidR="004D2CB6" w:rsidRDefault="004D2CB6" w:rsidP="004D2C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A6713">
        <w:rPr>
          <w:rFonts w:asciiTheme="minorHAnsi" w:hAnsiTheme="minorHAnsi" w:cstheme="minorHAnsi"/>
          <w:b/>
          <w:bCs/>
          <w:sz w:val="22"/>
          <w:szCs w:val="22"/>
        </w:rPr>
        <w:t>&lt;Insert Date&gt;</w:t>
      </w:r>
    </w:p>
    <w:p w14:paraId="2138B858" w14:textId="77777777" w:rsidR="004D2CB6" w:rsidRPr="004D2CB6" w:rsidRDefault="004D2CB6" w:rsidP="004D2C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4C7BE8" w14:textId="19BA71C5" w:rsidR="00A6083F" w:rsidRPr="00692BF4" w:rsidRDefault="00A6083F" w:rsidP="00A6083F">
      <w:pPr>
        <w:rPr>
          <w:rFonts w:asciiTheme="minorHAnsi" w:hAnsiTheme="minorHAnsi" w:cstheme="minorHAnsi"/>
        </w:rPr>
      </w:pPr>
      <w:r w:rsidRPr="00692BF4">
        <w:rPr>
          <w:rFonts w:asciiTheme="minorHAnsi" w:hAnsiTheme="minorHAnsi" w:cstheme="minorHAnsi"/>
        </w:rPr>
        <w:t>Dear</w:t>
      </w:r>
    </w:p>
    <w:p w14:paraId="5609BCB6" w14:textId="2F6C4642" w:rsidR="0007321F" w:rsidRPr="00692BF4" w:rsidRDefault="00A6083F" w:rsidP="00EE0D8E">
      <w:pPr>
        <w:spacing w:after="0"/>
        <w:jc w:val="both"/>
        <w:rPr>
          <w:rFonts w:asciiTheme="minorHAnsi" w:hAnsiTheme="minorHAnsi" w:cstheme="minorHAnsi"/>
        </w:rPr>
      </w:pPr>
      <w:r w:rsidRPr="00692BF4">
        <w:rPr>
          <w:rFonts w:asciiTheme="minorHAnsi" w:hAnsiTheme="minorHAnsi" w:cstheme="minorHAnsi"/>
        </w:rPr>
        <w:t xml:space="preserve">Following your attendance at the </w:t>
      </w:r>
      <w:r w:rsidR="00AB32A6" w:rsidRPr="00692BF4">
        <w:rPr>
          <w:rFonts w:asciiTheme="minorHAnsi" w:hAnsiTheme="minorHAnsi" w:cstheme="minorHAnsi"/>
        </w:rPr>
        <w:t>p</w:t>
      </w:r>
      <w:r w:rsidRPr="00692BF4">
        <w:rPr>
          <w:rFonts w:asciiTheme="minorHAnsi" w:hAnsiTheme="minorHAnsi" w:cstheme="minorHAnsi"/>
        </w:rPr>
        <w:t>re-</w:t>
      </w:r>
      <w:r w:rsidR="00AB32A6" w:rsidRPr="00692BF4">
        <w:rPr>
          <w:rFonts w:asciiTheme="minorHAnsi" w:hAnsiTheme="minorHAnsi" w:cstheme="minorHAnsi"/>
        </w:rPr>
        <w:t>o</w:t>
      </w:r>
      <w:r w:rsidRPr="00692BF4">
        <w:rPr>
          <w:rFonts w:asciiTheme="minorHAnsi" w:hAnsiTheme="minorHAnsi" w:cstheme="minorHAnsi"/>
        </w:rPr>
        <w:t xml:space="preserve">perative </w:t>
      </w:r>
      <w:r w:rsidR="00AB32A6" w:rsidRPr="00692BF4">
        <w:rPr>
          <w:rFonts w:asciiTheme="minorHAnsi" w:hAnsiTheme="minorHAnsi" w:cstheme="minorHAnsi"/>
        </w:rPr>
        <w:t>a</w:t>
      </w:r>
      <w:r w:rsidRPr="00692BF4">
        <w:rPr>
          <w:rFonts w:asciiTheme="minorHAnsi" w:hAnsiTheme="minorHAnsi" w:cstheme="minorHAnsi"/>
        </w:rPr>
        <w:t xml:space="preserve">ssessment </w:t>
      </w:r>
      <w:r w:rsidR="00AB32A6" w:rsidRPr="00692BF4">
        <w:rPr>
          <w:rFonts w:asciiTheme="minorHAnsi" w:hAnsiTheme="minorHAnsi" w:cstheme="minorHAnsi"/>
        </w:rPr>
        <w:t>c</w:t>
      </w:r>
      <w:r w:rsidRPr="00692BF4">
        <w:rPr>
          <w:rFonts w:asciiTheme="minorHAnsi" w:hAnsiTheme="minorHAnsi" w:cstheme="minorHAnsi"/>
        </w:rPr>
        <w:t xml:space="preserve">linic a review of your routine blood tests has identified that you have a degree of iron-deficiency anaemia. </w:t>
      </w:r>
    </w:p>
    <w:p w14:paraId="6FC97C6C" w14:textId="77777777" w:rsidR="0007321F" w:rsidRPr="00692BF4" w:rsidRDefault="0007321F" w:rsidP="00EE0D8E">
      <w:pPr>
        <w:spacing w:after="0" w:line="120" w:lineRule="auto"/>
        <w:jc w:val="both"/>
        <w:rPr>
          <w:rFonts w:asciiTheme="minorHAnsi" w:hAnsiTheme="minorHAnsi" w:cstheme="minorHAnsi"/>
        </w:rPr>
      </w:pPr>
    </w:p>
    <w:p w14:paraId="204AD438" w14:textId="5B08C601" w:rsidR="00B906DA" w:rsidRPr="00692BF4" w:rsidRDefault="0007321F" w:rsidP="00EE0D8E">
      <w:pPr>
        <w:spacing w:after="0"/>
        <w:jc w:val="both"/>
        <w:rPr>
          <w:rFonts w:asciiTheme="minorHAnsi" w:hAnsiTheme="minorHAnsi" w:cstheme="minorHAnsi"/>
        </w:rPr>
      </w:pPr>
      <w:r w:rsidRPr="00692BF4">
        <w:rPr>
          <w:rFonts w:asciiTheme="minorHAnsi" w:hAnsiTheme="minorHAnsi" w:cstheme="minorHAnsi"/>
        </w:rPr>
        <w:t xml:space="preserve">All patients referred for surgical intervention are screened for anaemia. The reason we do this is that people who are anaemic are more likely to have complications after their surgery </w:t>
      </w:r>
      <w:r w:rsidR="00F851B3" w:rsidRPr="00692BF4">
        <w:rPr>
          <w:rFonts w:asciiTheme="minorHAnsi" w:hAnsiTheme="minorHAnsi" w:cstheme="minorHAnsi"/>
        </w:rPr>
        <w:t>and</w:t>
      </w:r>
      <w:r w:rsidRPr="00692BF4">
        <w:rPr>
          <w:rFonts w:asciiTheme="minorHAnsi" w:hAnsiTheme="minorHAnsi" w:cstheme="minorHAnsi"/>
        </w:rPr>
        <w:t xml:space="preserve"> </w:t>
      </w:r>
      <w:r w:rsidR="00F851B3" w:rsidRPr="00692BF4">
        <w:rPr>
          <w:rFonts w:asciiTheme="minorHAnsi" w:hAnsiTheme="minorHAnsi" w:cstheme="minorHAnsi"/>
        </w:rPr>
        <w:t>may require</w:t>
      </w:r>
      <w:r w:rsidRPr="00692BF4">
        <w:rPr>
          <w:rFonts w:asciiTheme="minorHAnsi" w:hAnsiTheme="minorHAnsi" w:cstheme="minorHAnsi"/>
        </w:rPr>
        <w:t xml:space="preserve"> a blood transfusion</w:t>
      </w:r>
      <w:r w:rsidR="00F851B3" w:rsidRPr="00692BF4">
        <w:rPr>
          <w:rFonts w:asciiTheme="minorHAnsi" w:hAnsiTheme="minorHAnsi" w:cstheme="minorHAnsi"/>
        </w:rPr>
        <w:t xml:space="preserve"> and may require a longer stay in hospital.</w:t>
      </w:r>
      <w:r w:rsidRPr="00692BF4">
        <w:rPr>
          <w:rFonts w:asciiTheme="minorHAnsi" w:hAnsiTheme="minorHAnsi" w:cstheme="minorHAnsi"/>
        </w:rPr>
        <w:t xml:space="preserve"> </w:t>
      </w:r>
    </w:p>
    <w:p w14:paraId="21015BA7" w14:textId="77777777" w:rsidR="00CD7CF2" w:rsidRPr="00692BF4" w:rsidRDefault="00CD7CF2" w:rsidP="00EE0D8E">
      <w:pPr>
        <w:spacing w:after="0" w:line="120" w:lineRule="auto"/>
        <w:jc w:val="both"/>
        <w:rPr>
          <w:rFonts w:asciiTheme="minorHAnsi" w:hAnsiTheme="minorHAnsi" w:cstheme="minorHAnsi"/>
        </w:rPr>
      </w:pPr>
    </w:p>
    <w:p w14:paraId="0C2C7DEA" w14:textId="064B0908" w:rsidR="0007321F" w:rsidRPr="00692BF4" w:rsidRDefault="00CD7CF2" w:rsidP="00EE0D8E">
      <w:pPr>
        <w:spacing w:after="0"/>
        <w:jc w:val="both"/>
        <w:rPr>
          <w:rFonts w:asciiTheme="minorHAnsi" w:hAnsiTheme="minorHAnsi" w:cstheme="minorHAnsi"/>
        </w:rPr>
      </w:pPr>
      <w:r w:rsidRPr="00692BF4">
        <w:rPr>
          <w:rFonts w:asciiTheme="minorHAnsi" w:hAnsiTheme="minorHAnsi" w:cstheme="minorHAnsi"/>
        </w:rPr>
        <w:t>To</w:t>
      </w:r>
      <w:r w:rsidR="00A6083F" w:rsidRPr="00692BF4">
        <w:rPr>
          <w:rFonts w:asciiTheme="minorHAnsi" w:hAnsiTheme="minorHAnsi" w:cstheme="minorHAnsi"/>
        </w:rPr>
        <w:t xml:space="preserve"> help improve this deficiency prior to your surgery, it is recommended that you are started on a course of oral iron tablets</w:t>
      </w:r>
      <w:r w:rsidR="00981B6A" w:rsidRPr="00692BF4">
        <w:rPr>
          <w:rFonts w:asciiTheme="minorHAnsi" w:hAnsiTheme="minorHAnsi" w:cstheme="minorHAnsi"/>
        </w:rPr>
        <w:t xml:space="preserve"> to assist in correcting your anaemia.</w:t>
      </w:r>
      <w:r w:rsidR="0007321F" w:rsidRPr="00692BF4">
        <w:rPr>
          <w:rFonts w:asciiTheme="minorHAnsi" w:hAnsiTheme="minorHAnsi" w:cstheme="minorHAnsi"/>
        </w:rPr>
        <w:t xml:space="preserve"> </w:t>
      </w:r>
    </w:p>
    <w:p w14:paraId="3AEB9530" w14:textId="77777777" w:rsidR="0007321F" w:rsidRPr="00692BF4" w:rsidRDefault="0007321F" w:rsidP="00EE0D8E">
      <w:pPr>
        <w:spacing w:after="0" w:line="120" w:lineRule="auto"/>
        <w:jc w:val="both"/>
        <w:rPr>
          <w:rFonts w:asciiTheme="minorHAnsi" w:hAnsiTheme="minorHAnsi" w:cstheme="minorHAnsi"/>
        </w:rPr>
      </w:pPr>
    </w:p>
    <w:p w14:paraId="6AE18301" w14:textId="05CEE36D" w:rsidR="0007321F" w:rsidRPr="00692BF4" w:rsidRDefault="00A6083F" w:rsidP="00EE0D8E">
      <w:pPr>
        <w:spacing w:after="0"/>
        <w:jc w:val="both"/>
        <w:rPr>
          <w:rFonts w:asciiTheme="minorHAnsi" w:hAnsiTheme="minorHAnsi" w:cstheme="minorHAnsi"/>
        </w:rPr>
      </w:pPr>
      <w:r w:rsidRPr="00692BF4">
        <w:rPr>
          <w:rFonts w:asciiTheme="minorHAnsi" w:hAnsiTheme="minorHAnsi" w:cstheme="minorHAnsi"/>
        </w:rPr>
        <w:t xml:space="preserve">We have </w:t>
      </w:r>
      <w:r w:rsidR="00981B6A" w:rsidRPr="00692BF4">
        <w:rPr>
          <w:rFonts w:asciiTheme="minorHAnsi" w:hAnsiTheme="minorHAnsi" w:cstheme="minorHAnsi"/>
        </w:rPr>
        <w:t>enclosed a prescription for iron tablets</w:t>
      </w:r>
      <w:r w:rsidR="00CD7CF2" w:rsidRPr="00692BF4">
        <w:rPr>
          <w:rFonts w:asciiTheme="minorHAnsi" w:hAnsiTheme="minorHAnsi" w:cstheme="minorHAnsi"/>
        </w:rPr>
        <w:t xml:space="preserve"> which you </w:t>
      </w:r>
      <w:r w:rsidR="00AA760C" w:rsidRPr="00692BF4">
        <w:rPr>
          <w:rFonts w:asciiTheme="minorHAnsi" w:hAnsiTheme="minorHAnsi" w:cstheme="minorHAnsi"/>
        </w:rPr>
        <w:t>will</w:t>
      </w:r>
      <w:r w:rsidRPr="00692BF4">
        <w:rPr>
          <w:rFonts w:asciiTheme="minorHAnsi" w:hAnsiTheme="minorHAnsi" w:cstheme="minorHAnsi"/>
        </w:rPr>
        <w:t xml:space="preserve"> need to take. </w:t>
      </w:r>
      <w:r w:rsidR="0007321F" w:rsidRPr="00692BF4">
        <w:rPr>
          <w:rFonts w:asciiTheme="minorHAnsi" w:hAnsiTheme="minorHAnsi" w:cstheme="minorHAnsi"/>
          <w:bCs/>
        </w:rPr>
        <w:t>Please inform preoperative assessment team on the telephone number</w:t>
      </w:r>
      <w:r w:rsidR="00B174F7" w:rsidRPr="00692BF4">
        <w:rPr>
          <w:rFonts w:asciiTheme="minorHAnsi" w:hAnsiTheme="minorHAnsi" w:cstheme="minorHAnsi"/>
          <w:bCs/>
        </w:rPr>
        <w:t xml:space="preserve"> provided</w:t>
      </w:r>
      <w:r w:rsidR="0007321F" w:rsidRPr="00692BF4">
        <w:rPr>
          <w:rFonts w:asciiTheme="minorHAnsi" w:hAnsiTheme="minorHAnsi" w:cstheme="minorHAnsi"/>
          <w:bCs/>
        </w:rPr>
        <w:t xml:space="preserve"> above, if you find that you are unable to tolerate the iron tablets.</w:t>
      </w:r>
    </w:p>
    <w:p w14:paraId="08B8D0FA" w14:textId="77777777" w:rsidR="0007321F" w:rsidRPr="00692BF4" w:rsidRDefault="0007321F" w:rsidP="00EE0D8E">
      <w:pPr>
        <w:spacing w:after="0" w:line="120" w:lineRule="auto"/>
        <w:jc w:val="both"/>
        <w:rPr>
          <w:rFonts w:asciiTheme="minorHAnsi" w:hAnsiTheme="minorHAnsi" w:cstheme="minorHAnsi"/>
        </w:rPr>
      </w:pPr>
    </w:p>
    <w:p w14:paraId="1AD65E88" w14:textId="6408D8F0" w:rsidR="00CD7CF2" w:rsidRPr="00692BF4" w:rsidRDefault="00A6083F" w:rsidP="00EE0D8E">
      <w:pPr>
        <w:spacing w:after="0"/>
        <w:jc w:val="both"/>
        <w:rPr>
          <w:rFonts w:asciiTheme="minorHAnsi" w:hAnsiTheme="minorHAnsi" w:cstheme="minorHAnsi"/>
        </w:rPr>
      </w:pPr>
      <w:r w:rsidRPr="00692BF4">
        <w:rPr>
          <w:rFonts w:asciiTheme="minorHAnsi" w:hAnsiTheme="minorHAnsi" w:cstheme="minorHAnsi"/>
        </w:rPr>
        <w:t xml:space="preserve">When you have completed the course of iron </w:t>
      </w:r>
      <w:r w:rsidR="00AA760C" w:rsidRPr="00692BF4">
        <w:rPr>
          <w:rFonts w:asciiTheme="minorHAnsi" w:hAnsiTheme="minorHAnsi" w:cstheme="minorHAnsi"/>
        </w:rPr>
        <w:t>tablets,</w:t>
      </w:r>
      <w:r w:rsidRPr="00692BF4">
        <w:rPr>
          <w:rFonts w:asciiTheme="minorHAnsi" w:hAnsiTheme="minorHAnsi" w:cstheme="minorHAnsi"/>
        </w:rPr>
        <w:t xml:space="preserve"> we will repeat </w:t>
      </w:r>
      <w:r w:rsidR="000F0739" w:rsidRPr="00692BF4">
        <w:rPr>
          <w:rFonts w:asciiTheme="minorHAnsi" w:hAnsiTheme="minorHAnsi" w:cstheme="minorHAnsi"/>
        </w:rPr>
        <w:t>a blood test</w:t>
      </w:r>
      <w:r w:rsidRPr="00692BF4">
        <w:rPr>
          <w:rFonts w:asciiTheme="minorHAnsi" w:hAnsiTheme="minorHAnsi" w:cstheme="minorHAnsi"/>
        </w:rPr>
        <w:t xml:space="preserve"> </w:t>
      </w:r>
      <w:r w:rsidR="00172749" w:rsidRPr="00692BF4">
        <w:rPr>
          <w:rFonts w:asciiTheme="minorHAnsi" w:hAnsiTheme="minorHAnsi" w:cstheme="minorHAnsi"/>
        </w:rPr>
        <w:t xml:space="preserve">in four </w:t>
      </w:r>
      <w:r w:rsidR="00F851B3" w:rsidRPr="00692BF4">
        <w:rPr>
          <w:rFonts w:asciiTheme="minorHAnsi" w:hAnsiTheme="minorHAnsi" w:cstheme="minorHAnsi"/>
        </w:rPr>
        <w:t xml:space="preserve">weeks’ time </w:t>
      </w:r>
      <w:r w:rsidRPr="00692BF4">
        <w:rPr>
          <w:rFonts w:asciiTheme="minorHAnsi" w:hAnsiTheme="minorHAnsi" w:cstheme="minorHAnsi"/>
        </w:rPr>
        <w:t xml:space="preserve">to see if your blood count has improved. </w:t>
      </w:r>
      <w:r w:rsidR="00172749" w:rsidRPr="00692BF4">
        <w:rPr>
          <w:rFonts w:asciiTheme="minorHAnsi" w:hAnsiTheme="minorHAnsi" w:cstheme="minorHAnsi"/>
        </w:rPr>
        <w:t xml:space="preserve"> </w:t>
      </w:r>
      <w:r w:rsidR="000F0739" w:rsidRPr="00692BF4">
        <w:rPr>
          <w:rFonts w:asciiTheme="minorHAnsi" w:hAnsiTheme="minorHAnsi" w:cstheme="minorHAnsi"/>
        </w:rPr>
        <w:t>W</w:t>
      </w:r>
      <w:r w:rsidR="0007321F" w:rsidRPr="00692BF4">
        <w:rPr>
          <w:rFonts w:asciiTheme="minorHAnsi" w:hAnsiTheme="minorHAnsi" w:cstheme="minorHAnsi"/>
        </w:rPr>
        <w:t>ith this letter w</w:t>
      </w:r>
      <w:r w:rsidR="000F0739" w:rsidRPr="00692BF4">
        <w:rPr>
          <w:rFonts w:asciiTheme="minorHAnsi" w:hAnsiTheme="minorHAnsi" w:cstheme="minorHAnsi"/>
        </w:rPr>
        <w:t>e have included a</w:t>
      </w:r>
      <w:r w:rsidR="0007321F" w:rsidRPr="00692BF4">
        <w:rPr>
          <w:rFonts w:asciiTheme="minorHAnsi" w:hAnsiTheme="minorHAnsi" w:cstheme="minorHAnsi"/>
        </w:rPr>
        <w:t xml:space="preserve"> request form for you to take to your GP to have your blood test</w:t>
      </w:r>
      <w:r w:rsidR="000F0739" w:rsidRPr="00692BF4">
        <w:rPr>
          <w:rFonts w:asciiTheme="minorHAnsi" w:hAnsiTheme="minorHAnsi" w:cstheme="minorHAnsi"/>
        </w:rPr>
        <w:t xml:space="preserve"> </w:t>
      </w:r>
      <w:r w:rsidR="0007321F" w:rsidRPr="00692BF4">
        <w:rPr>
          <w:rFonts w:asciiTheme="minorHAnsi" w:hAnsiTheme="minorHAnsi" w:cstheme="minorHAnsi"/>
        </w:rPr>
        <w:t>repeated.</w:t>
      </w:r>
    </w:p>
    <w:p w14:paraId="5B7E2C9E" w14:textId="77777777" w:rsidR="00CD7CF2" w:rsidRPr="00692BF4" w:rsidRDefault="00CD7CF2" w:rsidP="00EE0D8E">
      <w:pPr>
        <w:spacing w:after="0" w:line="120" w:lineRule="auto"/>
        <w:jc w:val="both"/>
        <w:rPr>
          <w:rFonts w:asciiTheme="minorHAnsi" w:hAnsiTheme="minorHAnsi" w:cstheme="minorHAnsi"/>
        </w:rPr>
      </w:pPr>
    </w:p>
    <w:p w14:paraId="14969CFE" w14:textId="77777777" w:rsidR="00D55356" w:rsidRPr="00692BF4" w:rsidRDefault="00D55356" w:rsidP="00D553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92BF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489C4085" wp14:editId="7FE344BC">
            <wp:simplePos x="0" y="0"/>
            <wp:positionH relativeFrom="rightMargin">
              <wp:posOffset>-247650</wp:posOffset>
            </wp:positionH>
            <wp:positionV relativeFrom="paragraph">
              <wp:posOffset>276225</wp:posOffset>
            </wp:positionV>
            <wp:extent cx="669237" cy="66069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37" cy="660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2BF4">
        <w:rPr>
          <w:rFonts w:asciiTheme="minorHAnsi" w:hAnsiTheme="minorHAnsi" w:cstheme="minorHAnsi"/>
        </w:rPr>
        <w:t xml:space="preserve">You can find further information on anaemia and how it can affect your surgery. Scan the QR code or follow the link: </w:t>
      </w:r>
    </w:p>
    <w:p w14:paraId="49F23AC8" w14:textId="77777777" w:rsidR="000B589E" w:rsidRPr="005E5DA2" w:rsidRDefault="00981A23" w:rsidP="000B58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9" w:history="1">
        <w:r w:rsidR="000B589E" w:rsidRPr="00710BA7">
          <w:rPr>
            <w:rStyle w:val="Hyperlink"/>
            <w:rFonts w:cstheme="minorHAnsi"/>
          </w:rPr>
          <w:t>https://cpoc.org.uk/sites/cpoc/files/documents/2023-09/CPOC_Anaemia2022_PatientInfo.pdf</w:t>
        </w:r>
      </w:hyperlink>
    </w:p>
    <w:p w14:paraId="6CC5D49C" w14:textId="77777777" w:rsidR="000B589E" w:rsidRPr="007C7711" w:rsidRDefault="000B589E" w:rsidP="000B589E">
      <w:pPr>
        <w:pStyle w:val="Default"/>
        <w:spacing w:line="28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8A5D87" w14:textId="2A148E5E" w:rsidR="00CD7CF2" w:rsidRPr="00692BF4" w:rsidRDefault="00CD7CF2" w:rsidP="00EE0D8E">
      <w:pPr>
        <w:spacing w:after="0"/>
        <w:jc w:val="both"/>
        <w:rPr>
          <w:rFonts w:asciiTheme="minorHAnsi" w:hAnsiTheme="minorHAnsi" w:cstheme="minorHAnsi"/>
        </w:rPr>
      </w:pPr>
      <w:r w:rsidRPr="00692BF4">
        <w:rPr>
          <w:rFonts w:asciiTheme="minorHAnsi" w:hAnsiTheme="minorHAnsi" w:cstheme="minorHAnsi"/>
        </w:rPr>
        <w:t>In the meantime, you should continue to keep all appointments offered.</w:t>
      </w:r>
    </w:p>
    <w:p w14:paraId="3890F817" w14:textId="77777777" w:rsidR="00CD7CF2" w:rsidRPr="00692BF4" w:rsidRDefault="00CD7CF2" w:rsidP="00EE0D8E">
      <w:pPr>
        <w:jc w:val="both"/>
        <w:rPr>
          <w:rFonts w:asciiTheme="minorHAnsi" w:hAnsiTheme="minorHAnsi" w:cstheme="minorHAnsi"/>
          <w:b/>
        </w:rPr>
      </w:pPr>
    </w:p>
    <w:p w14:paraId="6D1D47BA" w14:textId="01661BB1" w:rsidR="00A6083F" w:rsidRDefault="00A6083F" w:rsidP="00A6083F">
      <w:pPr>
        <w:rPr>
          <w:rFonts w:asciiTheme="minorHAnsi" w:hAnsiTheme="minorHAnsi" w:cstheme="minorHAnsi"/>
        </w:rPr>
      </w:pPr>
      <w:r w:rsidRPr="00692BF4">
        <w:rPr>
          <w:rFonts w:asciiTheme="minorHAnsi" w:hAnsiTheme="minorHAnsi" w:cstheme="minorHAnsi"/>
        </w:rPr>
        <w:t>Yours sincerely</w:t>
      </w:r>
    </w:p>
    <w:p w14:paraId="45410029" w14:textId="15C2A462" w:rsidR="00095E98" w:rsidRPr="00692BF4" w:rsidRDefault="00095E98" w:rsidP="00A6083F">
      <w:pPr>
        <w:rPr>
          <w:rFonts w:asciiTheme="minorHAnsi" w:hAnsiTheme="minorHAnsi" w:cstheme="minorHAnsi"/>
        </w:rPr>
      </w:pPr>
      <w:r w:rsidRPr="00692BF4">
        <w:rPr>
          <w:rFonts w:asciiTheme="minorHAnsi" w:hAnsiTheme="minorHAnsi" w:cstheme="minorHAnsi"/>
          <w:b/>
          <w:lang w:bidi="cy-GB"/>
        </w:rPr>
        <w:t>&lt;name/details&gt;</w:t>
      </w:r>
    </w:p>
    <w:p w14:paraId="17559BF1" w14:textId="77777777" w:rsidR="00A6083F" w:rsidRDefault="00A6083F" w:rsidP="00A6083F">
      <w:pPr>
        <w:rPr>
          <w:sz w:val="24"/>
          <w:szCs w:val="24"/>
        </w:rPr>
      </w:pPr>
    </w:p>
    <w:p w14:paraId="4A4C27AB" w14:textId="77777777" w:rsidR="00A6083F" w:rsidRDefault="00A6083F" w:rsidP="00A6083F">
      <w:pPr>
        <w:rPr>
          <w:sz w:val="24"/>
          <w:szCs w:val="24"/>
        </w:rPr>
      </w:pPr>
    </w:p>
    <w:p w14:paraId="7C3B06D2" w14:textId="77777777" w:rsidR="004B6D4C" w:rsidRDefault="004B6D4C" w:rsidP="004B6D4C">
      <w:pPr>
        <w:jc w:val="both"/>
        <w:rPr>
          <w:sz w:val="24"/>
          <w:szCs w:val="24"/>
        </w:rPr>
      </w:pPr>
    </w:p>
    <w:p w14:paraId="7232BB4B" w14:textId="77777777" w:rsidR="00555EB8" w:rsidRDefault="00555EB8"/>
    <w:sectPr w:rsidR="00555E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AD21" w14:textId="77777777" w:rsidR="00E46EDB" w:rsidRDefault="00E46EDB" w:rsidP="00EC380F">
      <w:pPr>
        <w:spacing w:after="0" w:line="240" w:lineRule="auto"/>
      </w:pPr>
      <w:r>
        <w:separator/>
      </w:r>
    </w:p>
  </w:endnote>
  <w:endnote w:type="continuationSeparator" w:id="0">
    <w:p w14:paraId="47CCC512" w14:textId="77777777" w:rsidR="00E46EDB" w:rsidRDefault="00E46EDB" w:rsidP="00EC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A253" w14:textId="77777777" w:rsidR="005C1FAA" w:rsidRDefault="005C1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3067" w14:textId="464BB8C0" w:rsidR="005C1FAA" w:rsidRDefault="005C1FAA" w:rsidP="005C1FAA">
    <w:pPr>
      <w:pStyle w:val="Footer"/>
      <w:rPr>
        <w:rFonts w:asciiTheme="minorHAnsi" w:eastAsiaTheme="minorHAnsi" w:hAnsiTheme="minorHAnsi"/>
      </w:rPr>
    </w:pPr>
    <w:r>
      <w:t>Version 1. 16/11/2023.</w:t>
    </w:r>
    <w:r w:rsidR="00981A23">
      <w:t xml:space="preserve"> BH-033.</w:t>
    </w:r>
  </w:p>
  <w:p w14:paraId="67680678" w14:textId="4CFFCEEF" w:rsidR="005C1FAA" w:rsidRDefault="005C1FAA">
    <w:pPr>
      <w:pStyle w:val="Footer"/>
    </w:pPr>
  </w:p>
  <w:p w14:paraId="5541FC7E" w14:textId="77777777" w:rsidR="005C1FAA" w:rsidRDefault="005C1F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4E92" w14:textId="77777777" w:rsidR="005C1FAA" w:rsidRDefault="005C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418B" w14:textId="77777777" w:rsidR="00E46EDB" w:rsidRDefault="00E46EDB" w:rsidP="00EC380F">
      <w:pPr>
        <w:spacing w:after="0" w:line="240" w:lineRule="auto"/>
      </w:pPr>
      <w:r>
        <w:separator/>
      </w:r>
    </w:p>
  </w:footnote>
  <w:footnote w:type="continuationSeparator" w:id="0">
    <w:p w14:paraId="25641718" w14:textId="77777777" w:rsidR="00E46EDB" w:rsidRDefault="00E46EDB" w:rsidP="00EC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E127" w14:textId="77777777" w:rsidR="005C1FAA" w:rsidRDefault="005C1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C62" w14:textId="2EA72E1B" w:rsidR="00EC380F" w:rsidRDefault="007338A2">
    <w:pPr>
      <w:pStyle w:val="Header"/>
    </w:pPr>
    <w:r w:rsidRPr="00D95301">
      <w:rPr>
        <w:rFonts w:eastAsiaTheme="minorEastAsia" w:cs="Calibri"/>
        <w:b/>
        <w:bCs/>
        <w:noProof/>
        <w:sz w:val="19"/>
        <w:szCs w:val="19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A089AA" wp14:editId="0F567F34">
              <wp:simplePos x="0" y="0"/>
              <wp:positionH relativeFrom="margin">
                <wp:posOffset>4254867</wp:posOffset>
              </wp:positionH>
              <wp:positionV relativeFrom="paragraph">
                <wp:posOffset>-229991</wp:posOffset>
              </wp:positionV>
              <wp:extent cx="2000250" cy="501650"/>
              <wp:effectExtent l="0" t="0" r="1905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9314C" w14:textId="77777777" w:rsidR="007338A2" w:rsidRDefault="007338A2" w:rsidP="007338A2">
                          <w:r>
                            <w:t>Insert local health board logo.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089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05pt;margin-top:-18.1pt;width:157.5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">
              <v:textbox>
                <w:txbxContent>
                  <w:p w14:paraId="6D69314C" w14:textId="77777777" w:rsidR="007338A2" w:rsidRDefault="007338A2" w:rsidP="007338A2">
                    <w:r>
                      <w:t>Insert local health board logo.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4C2B" w14:textId="77777777" w:rsidR="005C1FAA" w:rsidRDefault="005C1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3F"/>
    <w:rsid w:val="0007321F"/>
    <w:rsid w:val="00095E98"/>
    <w:rsid w:val="000B589E"/>
    <w:rsid w:val="000D46AA"/>
    <w:rsid w:val="000E37EA"/>
    <w:rsid w:val="000F0739"/>
    <w:rsid w:val="00124E83"/>
    <w:rsid w:val="00172749"/>
    <w:rsid w:val="0021737D"/>
    <w:rsid w:val="0026298B"/>
    <w:rsid w:val="002B228E"/>
    <w:rsid w:val="0034700A"/>
    <w:rsid w:val="003A0034"/>
    <w:rsid w:val="00471498"/>
    <w:rsid w:val="00486D13"/>
    <w:rsid w:val="004B6D4C"/>
    <w:rsid w:val="004D2CB6"/>
    <w:rsid w:val="004E6564"/>
    <w:rsid w:val="004F46BC"/>
    <w:rsid w:val="00521AEA"/>
    <w:rsid w:val="00555EB8"/>
    <w:rsid w:val="005C1FAA"/>
    <w:rsid w:val="00664280"/>
    <w:rsid w:val="00692BF4"/>
    <w:rsid w:val="007338A2"/>
    <w:rsid w:val="0078273D"/>
    <w:rsid w:val="00857B98"/>
    <w:rsid w:val="00981A23"/>
    <w:rsid w:val="00981B6A"/>
    <w:rsid w:val="009E6A7A"/>
    <w:rsid w:val="00A12649"/>
    <w:rsid w:val="00A6083F"/>
    <w:rsid w:val="00AA760C"/>
    <w:rsid w:val="00AB32A6"/>
    <w:rsid w:val="00AC3EBD"/>
    <w:rsid w:val="00B174F7"/>
    <w:rsid w:val="00B906DA"/>
    <w:rsid w:val="00C03D95"/>
    <w:rsid w:val="00C234C3"/>
    <w:rsid w:val="00C95870"/>
    <w:rsid w:val="00CD7CF2"/>
    <w:rsid w:val="00D55356"/>
    <w:rsid w:val="00E46EDB"/>
    <w:rsid w:val="00E523D4"/>
    <w:rsid w:val="00EC380F"/>
    <w:rsid w:val="00EE0D8E"/>
    <w:rsid w:val="00F851B3"/>
    <w:rsid w:val="00FC697A"/>
    <w:rsid w:val="00FC6C63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A5C68"/>
  <w15:chartTrackingRefBased/>
  <w15:docId w15:val="{3A29D935-71D6-4C68-AF80-ED9C29DD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8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3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8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3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80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2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BF4"/>
    <w:rPr>
      <w:color w:val="605E5C"/>
      <w:shd w:val="clear" w:color="auto" w:fill="E1DFDD"/>
    </w:rPr>
  </w:style>
  <w:style w:type="paragraph" w:customStyle="1" w:styleId="Default">
    <w:name w:val="Default"/>
    <w:rsid w:val="004D2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5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poc.org.uk/sites/cpoc/files/documents/2023-09/CPOC_Anaemia2022_PatientInfo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5896E-6466-4969-95B6-73055B5F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 (Welsh Blood Service, Clinical Services)</dc:creator>
  <cp:keywords/>
  <dc:description/>
  <cp:lastModifiedBy>Chris Jones (Welsh Blood Service, Blood Health Team)</cp:lastModifiedBy>
  <cp:revision>16</cp:revision>
  <dcterms:created xsi:type="dcterms:W3CDTF">2023-10-17T11:00:00Z</dcterms:created>
  <dcterms:modified xsi:type="dcterms:W3CDTF">2023-11-22T13:30:00Z</dcterms:modified>
</cp:coreProperties>
</file>